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0D59" w14:textId="252E6E09" w:rsidR="003E4782" w:rsidRDefault="003E4782" w:rsidP="003E4782">
      <w:pPr>
        <w:spacing w:after="200"/>
        <w:rPr>
          <w:rFonts w:ascii="Arial" w:hAnsi="Arial" w:cs="Arial"/>
          <w:b/>
        </w:rPr>
      </w:pPr>
      <w:bookmarkStart w:id="0" w:name="_GoBack"/>
      <w:bookmarkEnd w:id="0"/>
      <w:r w:rsidRPr="00E74544">
        <w:rPr>
          <w:rFonts w:ascii="Arial" w:hAnsi="Arial" w:cs="Arial"/>
          <w:noProof/>
          <w:sz w:val="28"/>
          <w:szCs w:val="28"/>
          <w:lang w:val="es-ES" w:eastAsia="es-ES"/>
        </w:rPr>
        <w:drawing>
          <wp:inline distT="0" distB="0" distL="0" distR="0" wp14:anchorId="01401927" wp14:editId="1311A465">
            <wp:extent cx="1633538" cy="466725"/>
            <wp:effectExtent l="19050" t="0" r="4762" b="0"/>
            <wp:docPr id="9" name="Picture 0" descr="ComTech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Tech Logo.jpeg"/>
                    <pic:cNvPicPr/>
                  </pic:nvPicPr>
                  <pic:blipFill>
                    <a:blip r:embed="rId5" cstate="print"/>
                    <a:stretch>
                      <a:fillRect/>
                    </a:stretch>
                  </pic:blipFill>
                  <pic:spPr>
                    <a:xfrm>
                      <a:off x="0" y="0"/>
                      <a:ext cx="1633538" cy="466725"/>
                    </a:xfrm>
                    <a:prstGeom prst="rect">
                      <a:avLst/>
                    </a:prstGeom>
                  </pic:spPr>
                </pic:pic>
              </a:graphicData>
            </a:graphic>
          </wp:inline>
        </w:drawing>
      </w:r>
    </w:p>
    <w:p w14:paraId="28EE5CE6" w14:textId="77777777" w:rsidR="003E4782" w:rsidRDefault="003E4782" w:rsidP="003E4782">
      <w:pPr>
        <w:ind w:firstLine="720"/>
        <w:jc w:val="right"/>
        <w:rPr>
          <w:rFonts w:ascii="Arial" w:hAnsi="Arial" w:cs="Arial"/>
          <w:sz w:val="20"/>
          <w:szCs w:val="20"/>
        </w:rPr>
      </w:pPr>
      <w:r>
        <w:rPr>
          <w:rFonts w:ascii="Arial" w:hAnsi="Arial" w:cs="Arial"/>
          <w:b/>
          <w:sz w:val="20"/>
          <w:szCs w:val="20"/>
        </w:rPr>
        <w:t xml:space="preserve">Contact: </w:t>
      </w:r>
      <w:r>
        <w:rPr>
          <w:rFonts w:ascii="Arial" w:hAnsi="Arial" w:cs="Arial"/>
          <w:sz w:val="20"/>
          <w:szCs w:val="20"/>
        </w:rPr>
        <w:t>Carolina Milanesi</w:t>
      </w:r>
    </w:p>
    <w:p w14:paraId="7BF9FE3C" w14:textId="5BC198AA" w:rsidR="003E4782" w:rsidRDefault="003E4782" w:rsidP="003E4782">
      <w:pPr>
        <w:ind w:firstLine="720"/>
        <w:jc w:val="right"/>
        <w:rPr>
          <w:rFonts w:ascii="Arial" w:hAnsi="Arial" w:cs="Arial"/>
          <w:sz w:val="20"/>
          <w:szCs w:val="20"/>
        </w:rPr>
      </w:pPr>
      <w:r>
        <w:rPr>
          <w:rFonts w:ascii="Arial" w:hAnsi="Arial" w:cs="Arial"/>
          <w:sz w:val="20"/>
          <w:szCs w:val="20"/>
        </w:rPr>
        <w:t>carolina.milanesi@kantarworldpanel.com</w:t>
      </w:r>
    </w:p>
    <w:p w14:paraId="409B39BC" w14:textId="0A2CAC27" w:rsidR="003E4782" w:rsidRDefault="003E4782" w:rsidP="003E4782">
      <w:pPr>
        <w:ind w:firstLine="720"/>
        <w:jc w:val="right"/>
        <w:rPr>
          <w:rFonts w:ascii="Arial" w:hAnsi="Arial" w:cs="Arial"/>
          <w:sz w:val="20"/>
          <w:szCs w:val="20"/>
        </w:rPr>
      </w:pPr>
      <w:r>
        <w:rPr>
          <w:rFonts w:ascii="Arial" w:hAnsi="Arial" w:cs="Arial"/>
          <w:sz w:val="20"/>
          <w:szCs w:val="20"/>
        </w:rPr>
        <w:t>408 203 0137</w:t>
      </w:r>
    </w:p>
    <w:p w14:paraId="7E017371" w14:textId="77777777" w:rsidR="003E4782" w:rsidRDefault="003E4782" w:rsidP="003E4782">
      <w:pPr>
        <w:spacing w:after="200"/>
        <w:jc w:val="center"/>
        <w:rPr>
          <w:rFonts w:ascii="Arial" w:hAnsi="Arial" w:cs="Arial"/>
          <w:b/>
        </w:rPr>
      </w:pPr>
    </w:p>
    <w:p w14:paraId="18B6B7FB" w14:textId="77777777" w:rsidR="003E4782" w:rsidRDefault="003E4782" w:rsidP="003E4782">
      <w:pPr>
        <w:spacing w:after="200"/>
        <w:jc w:val="center"/>
        <w:rPr>
          <w:rFonts w:ascii="Arial" w:hAnsi="Arial" w:cs="Arial"/>
          <w:b/>
        </w:rPr>
      </w:pPr>
    </w:p>
    <w:p w14:paraId="34BCCA76" w14:textId="77777777" w:rsidR="003E4782" w:rsidRDefault="003E4782" w:rsidP="003E4782">
      <w:pPr>
        <w:spacing w:after="200"/>
        <w:jc w:val="center"/>
        <w:rPr>
          <w:rFonts w:ascii="Arial" w:hAnsi="Arial" w:cs="Arial"/>
          <w:b/>
        </w:rPr>
      </w:pPr>
    </w:p>
    <w:p w14:paraId="0F34F417" w14:textId="480817A6" w:rsidR="003E4782" w:rsidRPr="00D47D47" w:rsidRDefault="00CB7269" w:rsidP="00D47D47">
      <w:pPr>
        <w:spacing w:after="200"/>
        <w:jc w:val="right"/>
        <w:rPr>
          <w:rFonts w:ascii="Arial" w:hAnsi="Arial" w:cs="Arial"/>
          <w:sz w:val="28"/>
          <w:szCs w:val="28"/>
        </w:rPr>
      </w:pPr>
      <w:r w:rsidRPr="00D47D47">
        <w:rPr>
          <w:rFonts w:ascii="Arial" w:hAnsi="Arial" w:cs="Arial"/>
          <w:sz w:val="28"/>
          <w:szCs w:val="28"/>
        </w:rPr>
        <w:t>US carrier loyalty to be threatened</w:t>
      </w:r>
      <w:r w:rsidR="003E4782" w:rsidRPr="00D47D47">
        <w:rPr>
          <w:rFonts w:ascii="Arial" w:hAnsi="Arial" w:cs="Arial"/>
          <w:sz w:val="28"/>
          <w:szCs w:val="28"/>
        </w:rPr>
        <w:t xml:space="preserve"> by first time smartphone buyers</w:t>
      </w:r>
    </w:p>
    <w:p w14:paraId="36892649" w14:textId="73D2A646" w:rsidR="007A7DA7" w:rsidRPr="00D47D47" w:rsidRDefault="00D47D47" w:rsidP="00D47D47">
      <w:pPr>
        <w:jc w:val="center"/>
        <w:rPr>
          <w:rFonts w:ascii="Arial" w:hAnsi="Arial" w:cs="Arial"/>
          <w:i/>
          <w:sz w:val="22"/>
          <w:szCs w:val="22"/>
        </w:rPr>
      </w:pPr>
      <w:r>
        <w:rPr>
          <w:rFonts w:ascii="Arial" w:hAnsi="Arial" w:cs="Arial"/>
          <w:i/>
          <w:sz w:val="22"/>
          <w:szCs w:val="22"/>
        </w:rPr>
        <w:t xml:space="preserve">Carrier loyalty among </w:t>
      </w:r>
      <w:proofErr w:type="spellStart"/>
      <w:r>
        <w:rPr>
          <w:rFonts w:ascii="Arial" w:hAnsi="Arial" w:cs="Arial"/>
          <w:i/>
          <w:sz w:val="22"/>
          <w:szCs w:val="22"/>
        </w:rPr>
        <w:t>featurephone</w:t>
      </w:r>
      <w:proofErr w:type="spellEnd"/>
      <w:r>
        <w:rPr>
          <w:rFonts w:ascii="Arial" w:hAnsi="Arial" w:cs="Arial"/>
          <w:i/>
          <w:sz w:val="22"/>
          <w:szCs w:val="22"/>
        </w:rPr>
        <w:t xml:space="preserve"> owners </w:t>
      </w:r>
      <w:r w:rsidR="007A7DA7" w:rsidRPr="00D47D47">
        <w:rPr>
          <w:rFonts w:ascii="Arial" w:hAnsi="Arial" w:cs="Arial"/>
          <w:i/>
          <w:sz w:val="22"/>
          <w:szCs w:val="22"/>
        </w:rPr>
        <w:t>drops 16 percentage points compared to smartphone owners</w:t>
      </w:r>
    </w:p>
    <w:p w14:paraId="338B45E1" w14:textId="77777777" w:rsidR="00CB7269" w:rsidRPr="00FD693E" w:rsidRDefault="00CB7269">
      <w:pPr>
        <w:rPr>
          <w:rFonts w:ascii="Arial" w:hAnsi="Arial" w:cs="Arial"/>
        </w:rPr>
      </w:pPr>
    </w:p>
    <w:p w14:paraId="10095A50" w14:textId="6C24281B" w:rsidR="00EE1352" w:rsidRPr="00CC5FB3" w:rsidRDefault="0063778E" w:rsidP="00EE1352">
      <w:pPr>
        <w:rPr>
          <w:rFonts w:ascii="Arial" w:hAnsi="Arial" w:cs="Arial"/>
          <w:sz w:val="22"/>
          <w:szCs w:val="22"/>
        </w:rPr>
      </w:pPr>
      <w:r w:rsidRPr="00CC5FB3">
        <w:rPr>
          <w:rFonts w:ascii="Arial" w:hAnsi="Arial" w:cs="Arial"/>
          <w:sz w:val="22"/>
          <w:szCs w:val="22"/>
        </w:rPr>
        <w:t xml:space="preserve">New York City, </w:t>
      </w:r>
      <w:r w:rsidR="006B1169" w:rsidRPr="00CC5FB3">
        <w:rPr>
          <w:rFonts w:ascii="Arial" w:hAnsi="Arial" w:cs="Arial"/>
          <w:sz w:val="22"/>
          <w:szCs w:val="22"/>
        </w:rPr>
        <w:t>May 7</w:t>
      </w:r>
      <w:r w:rsidR="006B1169" w:rsidRPr="00CC5FB3">
        <w:rPr>
          <w:rFonts w:ascii="Arial" w:hAnsi="Arial" w:cs="Arial"/>
          <w:sz w:val="22"/>
          <w:szCs w:val="22"/>
          <w:vertAlign w:val="superscript"/>
        </w:rPr>
        <w:t>th</w:t>
      </w:r>
      <w:r w:rsidR="006B1169" w:rsidRPr="00CC5FB3">
        <w:rPr>
          <w:rFonts w:ascii="Arial" w:hAnsi="Arial" w:cs="Arial"/>
          <w:sz w:val="22"/>
          <w:szCs w:val="22"/>
        </w:rPr>
        <w:t xml:space="preserve"> </w:t>
      </w:r>
      <w:r w:rsidR="00BD4928" w:rsidRPr="00CC5FB3">
        <w:rPr>
          <w:rFonts w:ascii="Arial" w:hAnsi="Arial" w:cs="Arial"/>
          <w:sz w:val="22"/>
          <w:szCs w:val="22"/>
        </w:rPr>
        <w:t>–</w:t>
      </w:r>
      <w:r w:rsidR="006B1169" w:rsidRPr="00CC5FB3">
        <w:rPr>
          <w:rFonts w:ascii="Arial" w:hAnsi="Arial" w:cs="Arial"/>
          <w:sz w:val="22"/>
          <w:szCs w:val="22"/>
        </w:rPr>
        <w:t xml:space="preserve"> </w:t>
      </w:r>
      <w:r w:rsidR="00EE1352" w:rsidRPr="00CC5FB3">
        <w:rPr>
          <w:rFonts w:ascii="Arial" w:hAnsi="Arial" w:cs="Arial"/>
          <w:sz w:val="22"/>
          <w:szCs w:val="22"/>
        </w:rPr>
        <w:t>Wh</w:t>
      </w:r>
      <w:r w:rsidR="00981C4A" w:rsidRPr="00CC5FB3">
        <w:rPr>
          <w:rFonts w:ascii="Arial" w:hAnsi="Arial" w:cs="Arial"/>
          <w:sz w:val="22"/>
          <w:szCs w:val="22"/>
        </w:rPr>
        <w:t>ile current smartphone owners may</w:t>
      </w:r>
      <w:r w:rsidR="00EE1352" w:rsidRPr="00CC5FB3">
        <w:rPr>
          <w:rFonts w:ascii="Arial" w:hAnsi="Arial" w:cs="Arial"/>
          <w:sz w:val="22"/>
          <w:szCs w:val="22"/>
        </w:rPr>
        <w:t xml:space="preserve"> not seem to pose a big threat to carriers in the next 12 months, </w:t>
      </w:r>
      <w:proofErr w:type="spellStart"/>
      <w:r w:rsidR="00EE1352" w:rsidRPr="00CC5FB3">
        <w:rPr>
          <w:rFonts w:ascii="Arial" w:hAnsi="Arial" w:cs="Arial"/>
          <w:sz w:val="22"/>
          <w:szCs w:val="22"/>
        </w:rPr>
        <w:t>featurephone</w:t>
      </w:r>
      <w:proofErr w:type="spellEnd"/>
      <w:r w:rsidR="00EE1352" w:rsidRPr="00CC5FB3">
        <w:rPr>
          <w:rFonts w:ascii="Arial" w:hAnsi="Arial" w:cs="Arial"/>
          <w:sz w:val="22"/>
          <w:szCs w:val="22"/>
        </w:rPr>
        <w:t xml:space="preserve"> owners do. Data released today by Kantar Worldpanel </w:t>
      </w:r>
      <w:proofErr w:type="spellStart"/>
      <w:r w:rsidR="00EE1352" w:rsidRPr="00CC5FB3">
        <w:rPr>
          <w:rFonts w:ascii="Arial" w:hAnsi="Arial" w:cs="Arial"/>
          <w:sz w:val="22"/>
          <w:szCs w:val="22"/>
        </w:rPr>
        <w:t>ComTech</w:t>
      </w:r>
      <w:proofErr w:type="spellEnd"/>
      <w:r w:rsidR="00EE1352" w:rsidRPr="00CC5FB3">
        <w:rPr>
          <w:rFonts w:ascii="Arial" w:hAnsi="Arial" w:cs="Arial"/>
          <w:sz w:val="22"/>
          <w:szCs w:val="22"/>
        </w:rPr>
        <w:t xml:space="preserve"> shows </w:t>
      </w:r>
      <w:r w:rsidR="00C27FFA" w:rsidRPr="00CC5FB3">
        <w:rPr>
          <w:rFonts w:ascii="Arial" w:hAnsi="Arial" w:cs="Arial"/>
          <w:sz w:val="22"/>
          <w:szCs w:val="22"/>
        </w:rPr>
        <w:t xml:space="preserve">that of those </w:t>
      </w:r>
      <w:proofErr w:type="spellStart"/>
      <w:r w:rsidR="00C27FFA" w:rsidRPr="00CC5FB3">
        <w:rPr>
          <w:rFonts w:ascii="Arial" w:hAnsi="Arial" w:cs="Arial"/>
          <w:sz w:val="22"/>
          <w:szCs w:val="22"/>
        </w:rPr>
        <w:t>featurephone</w:t>
      </w:r>
      <w:proofErr w:type="spellEnd"/>
      <w:r w:rsidR="00C27FFA" w:rsidRPr="00CC5FB3">
        <w:rPr>
          <w:rFonts w:ascii="Arial" w:hAnsi="Arial" w:cs="Arial"/>
          <w:sz w:val="22"/>
          <w:szCs w:val="22"/>
        </w:rPr>
        <w:t xml:space="preserve"> owners</w:t>
      </w:r>
      <w:r w:rsidR="00EE1352" w:rsidRPr="00CC5FB3">
        <w:rPr>
          <w:rFonts w:ascii="Arial" w:hAnsi="Arial" w:cs="Arial"/>
          <w:sz w:val="22"/>
          <w:szCs w:val="22"/>
        </w:rPr>
        <w:t xml:space="preserve"> looking to upgrade to a smartphone in the nex</w:t>
      </w:r>
      <w:r w:rsidR="00981C4A" w:rsidRPr="00CC5FB3">
        <w:rPr>
          <w:rFonts w:ascii="Arial" w:hAnsi="Arial" w:cs="Arial"/>
          <w:sz w:val="22"/>
          <w:szCs w:val="22"/>
        </w:rPr>
        <w:t>t 12 months an average of 26% are</w:t>
      </w:r>
      <w:r w:rsidR="00EE1352" w:rsidRPr="00CC5FB3">
        <w:rPr>
          <w:rFonts w:ascii="Arial" w:hAnsi="Arial" w:cs="Arial"/>
          <w:sz w:val="22"/>
          <w:szCs w:val="22"/>
        </w:rPr>
        <w:t xml:space="preserve"> looking to change carrier</w:t>
      </w:r>
      <w:r w:rsidR="00981C4A" w:rsidRPr="00CC5FB3">
        <w:rPr>
          <w:rFonts w:ascii="Arial" w:hAnsi="Arial" w:cs="Arial"/>
          <w:sz w:val="22"/>
          <w:szCs w:val="22"/>
        </w:rPr>
        <w:t xml:space="preserve"> in the process. Another</w:t>
      </w:r>
      <w:r w:rsidR="00EE1352" w:rsidRPr="00CC5FB3">
        <w:rPr>
          <w:rFonts w:ascii="Arial" w:hAnsi="Arial" w:cs="Arial"/>
          <w:sz w:val="22"/>
          <w:szCs w:val="22"/>
        </w:rPr>
        <w:t xml:space="preserve"> 44% said they might change carrier in the next 12 months. </w:t>
      </w:r>
    </w:p>
    <w:p w14:paraId="64E495C0" w14:textId="77777777" w:rsidR="00EE1352" w:rsidRPr="00CC5FB3" w:rsidRDefault="00EE1352" w:rsidP="00EE1352">
      <w:pPr>
        <w:rPr>
          <w:rFonts w:ascii="Arial" w:hAnsi="Arial" w:cs="Arial"/>
          <w:sz w:val="22"/>
          <w:szCs w:val="22"/>
        </w:rPr>
      </w:pPr>
    </w:p>
    <w:p w14:paraId="7A9D7EA8" w14:textId="5559285A" w:rsidR="00EE1352" w:rsidRPr="00CC5FB3" w:rsidRDefault="00FD693E" w:rsidP="00EE1352">
      <w:pPr>
        <w:rPr>
          <w:rFonts w:ascii="Arial" w:hAnsi="Arial" w:cs="Arial"/>
          <w:sz w:val="22"/>
          <w:szCs w:val="22"/>
        </w:rPr>
      </w:pPr>
      <w:r w:rsidRPr="00CC5FB3">
        <w:rPr>
          <w:rFonts w:ascii="Arial" w:hAnsi="Arial" w:cs="Arial"/>
          <w:sz w:val="22"/>
          <w:szCs w:val="22"/>
        </w:rPr>
        <w:t xml:space="preserve">Figure 1: Intention to change carrier among </w:t>
      </w:r>
      <w:proofErr w:type="spellStart"/>
      <w:r w:rsidRPr="00CC5FB3">
        <w:rPr>
          <w:rFonts w:ascii="Arial" w:hAnsi="Arial" w:cs="Arial"/>
          <w:sz w:val="22"/>
          <w:szCs w:val="22"/>
        </w:rPr>
        <w:t>featurephone</w:t>
      </w:r>
      <w:proofErr w:type="spellEnd"/>
      <w:r w:rsidRPr="00CC5FB3">
        <w:rPr>
          <w:rFonts w:ascii="Arial" w:hAnsi="Arial" w:cs="Arial"/>
          <w:sz w:val="22"/>
          <w:szCs w:val="22"/>
        </w:rPr>
        <w:t xml:space="preserve"> owners looking to buy a smartphone in the next 12 months</w:t>
      </w:r>
    </w:p>
    <w:p w14:paraId="2E4D019C" w14:textId="77777777" w:rsidR="00EE1352" w:rsidRDefault="00EE1352" w:rsidP="00EE1352"/>
    <w:p w14:paraId="5B438394" w14:textId="717A9767" w:rsidR="00EE1352" w:rsidRDefault="009A05AE" w:rsidP="00EE1352">
      <w:r>
        <w:rPr>
          <w:noProof/>
          <w:lang w:val="es-ES" w:eastAsia="es-ES"/>
        </w:rPr>
        <w:drawing>
          <wp:inline distT="0" distB="0" distL="0" distR="0" wp14:anchorId="070F496D" wp14:editId="70808993">
            <wp:extent cx="4863830" cy="2082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3830" cy="2082460"/>
                    </a:xfrm>
                    <a:prstGeom prst="rect">
                      <a:avLst/>
                    </a:prstGeom>
                    <a:noFill/>
                  </pic:spPr>
                </pic:pic>
              </a:graphicData>
            </a:graphic>
          </wp:inline>
        </w:drawing>
      </w:r>
    </w:p>
    <w:p w14:paraId="3051C396" w14:textId="77777777" w:rsidR="00EE1352" w:rsidRDefault="00EE1352" w:rsidP="00EE1352"/>
    <w:p w14:paraId="51DA77D1" w14:textId="77777777" w:rsidR="00EE1352" w:rsidRDefault="00EE1352" w:rsidP="00EE1352"/>
    <w:p w14:paraId="45337513" w14:textId="007A6009" w:rsidR="00EE1352" w:rsidRPr="00CC5FB3" w:rsidRDefault="00EE1352" w:rsidP="00EE1352">
      <w:pPr>
        <w:rPr>
          <w:rFonts w:ascii="Arial" w:hAnsi="Arial" w:cs="Arial"/>
          <w:sz w:val="22"/>
          <w:szCs w:val="22"/>
        </w:rPr>
      </w:pPr>
      <w:r w:rsidRPr="00CC5FB3">
        <w:rPr>
          <w:rFonts w:ascii="Arial" w:hAnsi="Arial" w:cs="Arial"/>
          <w:sz w:val="22"/>
          <w:szCs w:val="22"/>
        </w:rPr>
        <w:t xml:space="preserve">The quest for cheaper calls and lower data plans is driving the need for </w:t>
      </w:r>
      <w:r w:rsidR="00981C4A" w:rsidRPr="00CC5FB3">
        <w:rPr>
          <w:rFonts w:ascii="Arial" w:hAnsi="Arial" w:cs="Arial"/>
          <w:sz w:val="22"/>
          <w:szCs w:val="22"/>
        </w:rPr>
        <w:t xml:space="preserve">change. Handset availability is </w:t>
      </w:r>
      <w:r w:rsidRPr="00CC5FB3">
        <w:rPr>
          <w:rFonts w:ascii="Arial" w:hAnsi="Arial" w:cs="Arial"/>
          <w:sz w:val="22"/>
          <w:szCs w:val="22"/>
        </w:rPr>
        <w:t xml:space="preserve">an issue </w:t>
      </w:r>
      <w:r w:rsidR="00981C4A" w:rsidRPr="00CC5FB3">
        <w:rPr>
          <w:rFonts w:ascii="Arial" w:hAnsi="Arial" w:cs="Arial"/>
          <w:sz w:val="22"/>
          <w:szCs w:val="22"/>
        </w:rPr>
        <w:t xml:space="preserve">only </w:t>
      </w:r>
      <w:r w:rsidR="00C27FFA" w:rsidRPr="00CC5FB3">
        <w:rPr>
          <w:rFonts w:ascii="Arial" w:hAnsi="Arial" w:cs="Arial"/>
          <w:sz w:val="22"/>
          <w:szCs w:val="22"/>
        </w:rPr>
        <w:t xml:space="preserve">with </w:t>
      </w:r>
      <w:proofErr w:type="spellStart"/>
      <w:r w:rsidR="00C27FFA" w:rsidRPr="00CC5FB3">
        <w:rPr>
          <w:rFonts w:ascii="Arial" w:hAnsi="Arial" w:cs="Arial"/>
          <w:sz w:val="22"/>
          <w:szCs w:val="22"/>
        </w:rPr>
        <w:t>featurephone</w:t>
      </w:r>
      <w:proofErr w:type="spellEnd"/>
      <w:r w:rsidR="00C27FFA" w:rsidRPr="00CC5FB3">
        <w:rPr>
          <w:rFonts w:ascii="Arial" w:hAnsi="Arial" w:cs="Arial"/>
          <w:sz w:val="22"/>
          <w:szCs w:val="22"/>
        </w:rPr>
        <w:t xml:space="preserve"> owners</w:t>
      </w:r>
      <w:r w:rsidRPr="00CC5FB3">
        <w:rPr>
          <w:rFonts w:ascii="Arial" w:hAnsi="Arial" w:cs="Arial"/>
          <w:sz w:val="22"/>
          <w:szCs w:val="22"/>
        </w:rPr>
        <w:t xml:space="preserve"> at Sprint where 16% mentioned it. Customer service also does not seem to play a big</w:t>
      </w:r>
      <w:r w:rsidR="00B23A9A" w:rsidRPr="00CC5FB3">
        <w:rPr>
          <w:rFonts w:ascii="Arial" w:hAnsi="Arial" w:cs="Arial"/>
          <w:sz w:val="22"/>
          <w:szCs w:val="22"/>
        </w:rPr>
        <w:t xml:space="preserve"> role in carrier choice as </w:t>
      </w:r>
      <w:r w:rsidRPr="00CC5FB3">
        <w:rPr>
          <w:rFonts w:ascii="Arial" w:hAnsi="Arial" w:cs="Arial"/>
          <w:sz w:val="22"/>
          <w:szCs w:val="22"/>
        </w:rPr>
        <w:t xml:space="preserve">an average of </w:t>
      </w:r>
      <w:r w:rsidR="00981C4A" w:rsidRPr="00CC5FB3">
        <w:rPr>
          <w:rFonts w:ascii="Arial" w:hAnsi="Arial" w:cs="Arial"/>
          <w:sz w:val="22"/>
          <w:szCs w:val="22"/>
        </w:rPr>
        <w:t xml:space="preserve">just </w:t>
      </w:r>
      <w:r w:rsidRPr="00CC5FB3">
        <w:rPr>
          <w:rFonts w:ascii="Arial" w:hAnsi="Arial" w:cs="Arial"/>
          <w:sz w:val="22"/>
          <w:szCs w:val="22"/>
        </w:rPr>
        <w:t xml:space="preserve">7% of </w:t>
      </w:r>
      <w:proofErr w:type="spellStart"/>
      <w:r w:rsidRPr="00CC5FB3">
        <w:rPr>
          <w:rFonts w:ascii="Arial" w:hAnsi="Arial" w:cs="Arial"/>
          <w:sz w:val="22"/>
          <w:szCs w:val="22"/>
        </w:rPr>
        <w:t>featurephone</w:t>
      </w:r>
      <w:proofErr w:type="spellEnd"/>
      <w:r w:rsidRPr="00CC5FB3">
        <w:rPr>
          <w:rFonts w:ascii="Arial" w:hAnsi="Arial" w:cs="Arial"/>
          <w:sz w:val="22"/>
          <w:szCs w:val="22"/>
        </w:rPr>
        <w:t xml:space="preserve"> owners intending to churn mentioned it. </w:t>
      </w:r>
    </w:p>
    <w:p w14:paraId="68F3E579" w14:textId="77777777" w:rsidR="00EE1352" w:rsidRPr="00CC5FB3" w:rsidRDefault="00EE1352" w:rsidP="00EE1352">
      <w:pPr>
        <w:rPr>
          <w:rFonts w:ascii="Arial" w:hAnsi="Arial" w:cs="Arial"/>
          <w:sz w:val="22"/>
          <w:szCs w:val="22"/>
        </w:rPr>
      </w:pPr>
    </w:p>
    <w:p w14:paraId="28441D5F" w14:textId="10447F7C" w:rsidR="001C577E" w:rsidRPr="00CC5FB3" w:rsidRDefault="001C577E" w:rsidP="001C577E">
      <w:pPr>
        <w:rPr>
          <w:rFonts w:ascii="Arial" w:hAnsi="Arial" w:cs="Arial"/>
          <w:sz w:val="22"/>
          <w:szCs w:val="22"/>
        </w:rPr>
      </w:pPr>
      <w:r w:rsidRPr="00CC5FB3">
        <w:rPr>
          <w:rFonts w:ascii="Arial" w:hAnsi="Arial" w:cs="Arial"/>
          <w:sz w:val="22"/>
          <w:szCs w:val="22"/>
        </w:rPr>
        <w:t xml:space="preserve">As US carriers have raced to offer higher speed, better coverage and more payment options to smartphone users on contracts, users have grown more loyal to all carriers but Sprint. Among the smartphone owners interviewed, Verizon had the highest share of </w:t>
      </w:r>
      <w:r w:rsidRPr="00CC5FB3">
        <w:rPr>
          <w:rFonts w:ascii="Arial" w:hAnsi="Arial" w:cs="Arial"/>
          <w:sz w:val="22"/>
          <w:szCs w:val="22"/>
        </w:rPr>
        <w:lastRenderedPageBreak/>
        <w:t>loyal subscribers in 1Q14 at 91%, followed closely by T-Mobile at 89% after the carrier saw a year-over-year increase of 18 pe</w:t>
      </w:r>
      <w:r w:rsidR="00FD693E" w:rsidRPr="00CC5FB3">
        <w:rPr>
          <w:rFonts w:ascii="Arial" w:hAnsi="Arial" w:cs="Arial"/>
          <w:sz w:val="22"/>
          <w:szCs w:val="22"/>
        </w:rPr>
        <w:t>rcentage points (from 71% in 1Q13</w:t>
      </w:r>
      <w:r w:rsidRPr="00CC5FB3">
        <w:rPr>
          <w:rFonts w:ascii="Arial" w:hAnsi="Arial" w:cs="Arial"/>
          <w:sz w:val="22"/>
          <w:szCs w:val="22"/>
        </w:rPr>
        <w:t>). AT&amp;T ranked third in lo</w:t>
      </w:r>
      <w:r w:rsidR="00C27FFA" w:rsidRPr="00CC5FB3">
        <w:rPr>
          <w:rFonts w:ascii="Arial" w:hAnsi="Arial" w:cs="Arial"/>
          <w:sz w:val="22"/>
          <w:szCs w:val="22"/>
        </w:rPr>
        <w:t>yalty among its smartphone owners</w:t>
      </w:r>
      <w:r w:rsidRPr="00CC5FB3">
        <w:rPr>
          <w:rFonts w:ascii="Arial" w:hAnsi="Arial" w:cs="Arial"/>
          <w:sz w:val="22"/>
          <w:szCs w:val="22"/>
        </w:rPr>
        <w:t xml:space="preserve"> at 83%.</w:t>
      </w:r>
    </w:p>
    <w:p w14:paraId="5F40629D" w14:textId="77777777" w:rsidR="009A05AE" w:rsidRPr="00CC5FB3" w:rsidRDefault="009A05AE" w:rsidP="001C577E">
      <w:pPr>
        <w:rPr>
          <w:rFonts w:ascii="Arial" w:hAnsi="Arial" w:cs="Arial"/>
          <w:sz w:val="22"/>
          <w:szCs w:val="22"/>
        </w:rPr>
      </w:pPr>
    </w:p>
    <w:p w14:paraId="4413FD92" w14:textId="69612C4A" w:rsidR="009A05AE" w:rsidRPr="00CC5FB3" w:rsidRDefault="009A05AE" w:rsidP="001C577E">
      <w:pPr>
        <w:rPr>
          <w:rFonts w:ascii="Arial" w:hAnsi="Arial" w:cs="Arial"/>
          <w:sz w:val="22"/>
          <w:szCs w:val="22"/>
        </w:rPr>
      </w:pPr>
      <w:r w:rsidRPr="00CC5FB3">
        <w:rPr>
          <w:rFonts w:ascii="Arial" w:hAnsi="Arial" w:cs="Arial"/>
          <w:sz w:val="22"/>
          <w:szCs w:val="22"/>
        </w:rPr>
        <w:t xml:space="preserve">Keeping </w:t>
      </w:r>
      <w:proofErr w:type="spellStart"/>
      <w:r w:rsidRPr="00CC5FB3">
        <w:rPr>
          <w:rFonts w:ascii="Arial" w:hAnsi="Arial" w:cs="Arial"/>
          <w:sz w:val="22"/>
          <w:szCs w:val="22"/>
        </w:rPr>
        <w:t>featurephone</w:t>
      </w:r>
      <w:proofErr w:type="spellEnd"/>
      <w:r w:rsidRPr="00CC5FB3">
        <w:rPr>
          <w:rFonts w:ascii="Arial" w:hAnsi="Arial" w:cs="Arial"/>
          <w:sz w:val="22"/>
          <w:szCs w:val="22"/>
        </w:rPr>
        <w:t xml:space="preserve"> owners loyal seems to be much harder possibly due to the higher degree of flexibility that prepay offers to many of them. Among the top carriers</w:t>
      </w:r>
      <w:r w:rsidR="00203E0E">
        <w:rPr>
          <w:rFonts w:ascii="Arial" w:hAnsi="Arial" w:cs="Arial"/>
          <w:sz w:val="22"/>
          <w:szCs w:val="22"/>
        </w:rPr>
        <w:t>,</w:t>
      </w:r>
      <w:r w:rsidRPr="00CC5FB3">
        <w:rPr>
          <w:rFonts w:ascii="Arial" w:hAnsi="Arial" w:cs="Arial"/>
          <w:sz w:val="22"/>
          <w:szCs w:val="22"/>
        </w:rPr>
        <w:t xml:space="preserve"> AT&amp;T performs best with a 75% loyalty followed closely by Verizon at 72%. </w:t>
      </w:r>
    </w:p>
    <w:p w14:paraId="107AF4FC" w14:textId="77777777" w:rsidR="005526E0" w:rsidRPr="00CC5FB3" w:rsidRDefault="005526E0">
      <w:pPr>
        <w:rPr>
          <w:rFonts w:ascii="Arial" w:hAnsi="Arial" w:cs="Arial"/>
          <w:sz w:val="22"/>
          <w:szCs w:val="22"/>
        </w:rPr>
      </w:pPr>
    </w:p>
    <w:p w14:paraId="58152B48" w14:textId="01B5555F" w:rsidR="005526E0" w:rsidRPr="00CC5FB3" w:rsidRDefault="001C577E">
      <w:pPr>
        <w:rPr>
          <w:rFonts w:ascii="Arial" w:hAnsi="Arial" w:cs="Arial"/>
          <w:sz w:val="22"/>
          <w:szCs w:val="22"/>
        </w:rPr>
      </w:pPr>
      <w:r w:rsidRPr="00CC5FB3">
        <w:rPr>
          <w:rFonts w:ascii="Arial" w:hAnsi="Arial" w:cs="Arial"/>
          <w:sz w:val="22"/>
          <w:szCs w:val="22"/>
        </w:rPr>
        <w:t>Figure 2</w:t>
      </w:r>
      <w:r w:rsidR="009A05AE" w:rsidRPr="00CC5FB3">
        <w:rPr>
          <w:rFonts w:ascii="Arial" w:hAnsi="Arial" w:cs="Arial"/>
          <w:sz w:val="22"/>
          <w:szCs w:val="22"/>
        </w:rPr>
        <w:t>: S</w:t>
      </w:r>
      <w:r w:rsidR="005526E0" w:rsidRPr="00CC5FB3">
        <w:rPr>
          <w:rFonts w:ascii="Arial" w:hAnsi="Arial" w:cs="Arial"/>
          <w:sz w:val="22"/>
          <w:szCs w:val="22"/>
        </w:rPr>
        <w:t xml:space="preserve">martphone </w:t>
      </w:r>
      <w:r w:rsidR="009A05AE" w:rsidRPr="00CC5FB3">
        <w:rPr>
          <w:rFonts w:ascii="Arial" w:hAnsi="Arial" w:cs="Arial"/>
          <w:sz w:val="22"/>
          <w:szCs w:val="22"/>
        </w:rPr>
        <w:t xml:space="preserve">and </w:t>
      </w:r>
      <w:proofErr w:type="spellStart"/>
      <w:r w:rsidR="009A05AE" w:rsidRPr="00CC5FB3">
        <w:rPr>
          <w:rFonts w:ascii="Arial" w:hAnsi="Arial" w:cs="Arial"/>
          <w:sz w:val="22"/>
          <w:szCs w:val="22"/>
        </w:rPr>
        <w:t>featurephone</w:t>
      </w:r>
      <w:proofErr w:type="spellEnd"/>
      <w:r w:rsidR="009A05AE" w:rsidRPr="00CC5FB3">
        <w:rPr>
          <w:rFonts w:ascii="Arial" w:hAnsi="Arial" w:cs="Arial"/>
          <w:sz w:val="22"/>
          <w:szCs w:val="22"/>
        </w:rPr>
        <w:t xml:space="preserve"> loyalty</w:t>
      </w:r>
      <w:r w:rsidR="005526E0" w:rsidRPr="00CC5FB3">
        <w:rPr>
          <w:rFonts w:ascii="Arial" w:hAnsi="Arial" w:cs="Arial"/>
          <w:sz w:val="22"/>
          <w:szCs w:val="22"/>
        </w:rPr>
        <w:t xml:space="preserve"> by </w:t>
      </w:r>
      <w:r w:rsidR="005E37D1" w:rsidRPr="00CC5FB3">
        <w:rPr>
          <w:rFonts w:ascii="Arial" w:hAnsi="Arial" w:cs="Arial"/>
          <w:sz w:val="22"/>
          <w:szCs w:val="22"/>
        </w:rPr>
        <w:t xml:space="preserve">US </w:t>
      </w:r>
      <w:r w:rsidR="005526E0" w:rsidRPr="00CC5FB3">
        <w:rPr>
          <w:rFonts w:ascii="Arial" w:hAnsi="Arial" w:cs="Arial"/>
          <w:sz w:val="22"/>
          <w:szCs w:val="22"/>
        </w:rPr>
        <w:t>carrier</w:t>
      </w:r>
      <w:r w:rsidR="00931D27" w:rsidRPr="00CC5FB3">
        <w:rPr>
          <w:rFonts w:ascii="Arial" w:hAnsi="Arial" w:cs="Arial"/>
          <w:sz w:val="22"/>
          <w:szCs w:val="22"/>
        </w:rPr>
        <w:t xml:space="preserve"> </w:t>
      </w:r>
    </w:p>
    <w:p w14:paraId="6C3C02F1" w14:textId="77777777" w:rsidR="009A05AE" w:rsidRPr="00CC5FB3" w:rsidRDefault="009A05AE">
      <w:pPr>
        <w:rPr>
          <w:sz w:val="22"/>
          <w:szCs w:val="22"/>
        </w:rPr>
      </w:pPr>
    </w:p>
    <w:p w14:paraId="3F2A4ACA" w14:textId="152C4ADB" w:rsidR="00931D27" w:rsidRDefault="009A05AE">
      <w:r>
        <w:rPr>
          <w:noProof/>
          <w:lang w:val="es-ES" w:eastAsia="es-ES"/>
        </w:rPr>
        <w:drawing>
          <wp:inline distT="0" distB="0" distL="0" distR="0" wp14:anchorId="772A62F4" wp14:editId="3023230D">
            <wp:extent cx="4508341" cy="2574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760" cy="2574826"/>
                    </a:xfrm>
                    <a:prstGeom prst="rect">
                      <a:avLst/>
                    </a:prstGeom>
                    <a:noFill/>
                  </pic:spPr>
                </pic:pic>
              </a:graphicData>
            </a:graphic>
          </wp:inline>
        </w:drawing>
      </w:r>
    </w:p>
    <w:p w14:paraId="445B2B9C" w14:textId="77777777" w:rsidR="005E37D1" w:rsidRDefault="005E37D1"/>
    <w:p w14:paraId="7C483457" w14:textId="71F1D259" w:rsidR="001C577E" w:rsidRPr="00CC5FB3" w:rsidRDefault="001C577E" w:rsidP="001C577E">
      <w:pPr>
        <w:rPr>
          <w:rFonts w:ascii="Arial" w:hAnsi="Arial" w:cs="Arial"/>
          <w:sz w:val="22"/>
          <w:szCs w:val="22"/>
        </w:rPr>
      </w:pPr>
      <w:r w:rsidRPr="00CC5FB3">
        <w:rPr>
          <w:rFonts w:ascii="Arial" w:hAnsi="Arial" w:cs="Arial"/>
          <w:sz w:val="22"/>
          <w:szCs w:val="22"/>
        </w:rPr>
        <w:t>“Among those smartphone owners who changed carriers in 1Q14, two factors dr</w:t>
      </w:r>
      <w:r w:rsidR="00CB7269" w:rsidRPr="00CC5FB3">
        <w:rPr>
          <w:rFonts w:ascii="Arial" w:hAnsi="Arial" w:cs="Arial"/>
          <w:sz w:val="22"/>
          <w:szCs w:val="22"/>
        </w:rPr>
        <w:t>ove their decision-making,” said</w:t>
      </w:r>
      <w:r w:rsidRPr="00CC5FB3">
        <w:rPr>
          <w:rFonts w:ascii="Arial" w:hAnsi="Arial" w:cs="Arial"/>
          <w:sz w:val="22"/>
          <w:szCs w:val="22"/>
        </w:rPr>
        <w:t xml:space="preserve"> Carolina Milanesi, Chief of Research at Kantar Worldpanel </w:t>
      </w:r>
      <w:proofErr w:type="spellStart"/>
      <w:r w:rsidRPr="00CC5FB3">
        <w:rPr>
          <w:rFonts w:ascii="Arial" w:hAnsi="Arial" w:cs="Arial"/>
          <w:sz w:val="22"/>
          <w:szCs w:val="22"/>
        </w:rPr>
        <w:t>Comtech</w:t>
      </w:r>
      <w:proofErr w:type="spellEnd"/>
      <w:r w:rsidRPr="00CC5FB3">
        <w:rPr>
          <w:rFonts w:ascii="Arial" w:hAnsi="Arial" w:cs="Arial"/>
          <w:sz w:val="22"/>
          <w:szCs w:val="22"/>
        </w:rPr>
        <w:t>. “For Sprint and T-Mobile, it was network coverage. For Verizon and AT&amp;T, it was cost.”</w:t>
      </w:r>
    </w:p>
    <w:p w14:paraId="65556EB7" w14:textId="77777777" w:rsidR="00492E7B" w:rsidRPr="00CC5FB3" w:rsidRDefault="00492E7B">
      <w:pPr>
        <w:rPr>
          <w:rFonts w:ascii="Arial" w:hAnsi="Arial" w:cs="Arial"/>
          <w:sz w:val="22"/>
          <w:szCs w:val="22"/>
        </w:rPr>
      </w:pPr>
    </w:p>
    <w:p w14:paraId="56597C10" w14:textId="65C45225" w:rsidR="001C577E" w:rsidRPr="00CC5FB3" w:rsidRDefault="001C577E" w:rsidP="001C577E">
      <w:pPr>
        <w:rPr>
          <w:rFonts w:ascii="Arial" w:hAnsi="Arial" w:cs="Arial"/>
          <w:sz w:val="22"/>
          <w:szCs w:val="22"/>
        </w:rPr>
      </w:pPr>
      <w:r w:rsidRPr="00CC5FB3">
        <w:rPr>
          <w:rFonts w:ascii="Arial" w:hAnsi="Arial" w:cs="Arial"/>
          <w:sz w:val="22"/>
          <w:szCs w:val="22"/>
        </w:rPr>
        <w:t xml:space="preserve">Cheaper data plans </w:t>
      </w:r>
      <w:r w:rsidR="00C27FFA" w:rsidRPr="00CC5FB3">
        <w:rPr>
          <w:rFonts w:ascii="Arial" w:hAnsi="Arial" w:cs="Arial"/>
          <w:sz w:val="22"/>
          <w:szCs w:val="22"/>
        </w:rPr>
        <w:t>and better network coverage</w:t>
      </w:r>
      <w:r w:rsidRPr="00CC5FB3">
        <w:rPr>
          <w:rFonts w:ascii="Arial" w:hAnsi="Arial" w:cs="Arial"/>
          <w:sz w:val="22"/>
          <w:szCs w:val="22"/>
        </w:rPr>
        <w:t xml:space="preserve"> were </w:t>
      </w:r>
      <w:r w:rsidR="00C27FFA" w:rsidRPr="00CC5FB3">
        <w:rPr>
          <w:rFonts w:ascii="Arial" w:hAnsi="Arial" w:cs="Arial"/>
          <w:sz w:val="22"/>
          <w:szCs w:val="22"/>
        </w:rPr>
        <w:t xml:space="preserve">also </w:t>
      </w:r>
      <w:r w:rsidRPr="00CC5FB3">
        <w:rPr>
          <w:rFonts w:ascii="Arial" w:hAnsi="Arial" w:cs="Arial"/>
          <w:sz w:val="22"/>
          <w:szCs w:val="22"/>
        </w:rPr>
        <w:t xml:space="preserve">named by the smartphone owners interviewed as reasons why they intend to change carriers over the next 12 months. </w:t>
      </w:r>
    </w:p>
    <w:p w14:paraId="7737B0BF" w14:textId="77777777" w:rsidR="005E37D1" w:rsidRPr="00CC5FB3" w:rsidRDefault="005E37D1">
      <w:pPr>
        <w:rPr>
          <w:rFonts w:ascii="Arial" w:hAnsi="Arial" w:cs="Arial"/>
          <w:sz w:val="22"/>
          <w:szCs w:val="22"/>
        </w:rPr>
      </w:pPr>
    </w:p>
    <w:p w14:paraId="6E00823D" w14:textId="54E85A9C" w:rsidR="00F30C86" w:rsidRPr="00CC5FB3" w:rsidRDefault="00EC5238">
      <w:pPr>
        <w:rPr>
          <w:rFonts w:ascii="Arial" w:hAnsi="Arial" w:cs="Arial"/>
          <w:sz w:val="22"/>
          <w:szCs w:val="22"/>
        </w:rPr>
      </w:pPr>
      <w:r>
        <w:rPr>
          <w:rFonts w:ascii="Arial" w:hAnsi="Arial" w:cs="Arial"/>
          <w:sz w:val="22"/>
          <w:szCs w:val="22"/>
        </w:rPr>
        <w:t>“</w:t>
      </w:r>
      <w:r w:rsidR="001C577E" w:rsidRPr="00CC5FB3">
        <w:rPr>
          <w:rFonts w:ascii="Arial" w:hAnsi="Arial" w:cs="Arial"/>
          <w:sz w:val="22"/>
          <w:szCs w:val="22"/>
        </w:rPr>
        <w:t>Although th</w:t>
      </w:r>
      <w:r w:rsidR="00C27FFA" w:rsidRPr="00CC5FB3">
        <w:rPr>
          <w:rFonts w:ascii="Arial" w:hAnsi="Arial" w:cs="Arial"/>
          <w:sz w:val="22"/>
          <w:szCs w:val="22"/>
        </w:rPr>
        <w:t>e percentage of smartphone owners</w:t>
      </w:r>
      <w:r w:rsidR="001C577E" w:rsidRPr="00CC5FB3">
        <w:rPr>
          <w:rFonts w:ascii="Arial" w:hAnsi="Arial" w:cs="Arial"/>
          <w:sz w:val="22"/>
          <w:szCs w:val="22"/>
        </w:rPr>
        <w:t xml:space="preserve"> intending to change carrier is small </w:t>
      </w:r>
      <w:r w:rsidR="00CB7269" w:rsidRPr="00CC5FB3">
        <w:rPr>
          <w:rFonts w:ascii="Arial" w:hAnsi="Arial" w:cs="Arial"/>
          <w:sz w:val="22"/>
          <w:szCs w:val="22"/>
        </w:rPr>
        <w:t>enough not to affect carriers’</w:t>
      </w:r>
      <w:r w:rsidR="001C577E" w:rsidRPr="00CC5FB3">
        <w:rPr>
          <w:rFonts w:ascii="Arial" w:hAnsi="Arial" w:cs="Arial"/>
          <w:sz w:val="22"/>
          <w:szCs w:val="22"/>
        </w:rPr>
        <w:t xml:space="preserve"> bottom line</w:t>
      </w:r>
      <w:r w:rsidR="00CB7269" w:rsidRPr="00CC5FB3">
        <w:rPr>
          <w:rFonts w:ascii="Arial" w:hAnsi="Arial" w:cs="Arial"/>
          <w:sz w:val="22"/>
          <w:szCs w:val="22"/>
        </w:rPr>
        <w:t xml:space="preserve"> when it comes to subscribers</w:t>
      </w:r>
      <w:r w:rsidR="001C577E" w:rsidRPr="00CC5FB3">
        <w:rPr>
          <w:rFonts w:ascii="Arial" w:hAnsi="Arial" w:cs="Arial"/>
          <w:sz w:val="22"/>
          <w:szCs w:val="22"/>
        </w:rPr>
        <w:t>, these users are a carrier’s most valuable customers,</w:t>
      </w:r>
      <w:r>
        <w:rPr>
          <w:rFonts w:ascii="Arial" w:hAnsi="Arial" w:cs="Arial"/>
          <w:sz w:val="22"/>
          <w:szCs w:val="22"/>
        </w:rPr>
        <w:t>”</w:t>
      </w:r>
      <w:r w:rsidR="001C577E" w:rsidRPr="00CC5FB3">
        <w:rPr>
          <w:rFonts w:ascii="Arial" w:hAnsi="Arial" w:cs="Arial"/>
          <w:sz w:val="22"/>
          <w:szCs w:val="22"/>
        </w:rPr>
        <w:t xml:space="preserve"> Milanesi said. “Understanding why they intend to switch and where they will go is crucial.” Among the A</w:t>
      </w:r>
      <w:r w:rsidR="00C27FFA" w:rsidRPr="00CC5FB3">
        <w:rPr>
          <w:rFonts w:ascii="Arial" w:hAnsi="Arial" w:cs="Arial"/>
          <w:sz w:val="22"/>
          <w:szCs w:val="22"/>
        </w:rPr>
        <w:t>T</w:t>
      </w:r>
      <w:r w:rsidR="001C577E" w:rsidRPr="00CC5FB3">
        <w:rPr>
          <w:rFonts w:ascii="Arial" w:hAnsi="Arial" w:cs="Arial"/>
          <w:sz w:val="22"/>
          <w:szCs w:val="22"/>
        </w:rPr>
        <w:t>&amp;T smartphone owners looking for change, 65% are looking at Verizon,</w:t>
      </w:r>
      <w:r w:rsidR="00FD693E" w:rsidRPr="00CC5FB3">
        <w:rPr>
          <w:rFonts w:ascii="Arial" w:hAnsi="Arial" w:cs="Arial"/>
          <w:sz w:val="22"/>
          <w:szCs w:val="22"/>
        </w:rPr>
        <w:t xml:space="preserve"> while 56</w:t>
      </w:r>
      <w:r w:rsidR="00C27FFA" w:rsidRPr="00CC5FB3">
        <w:rPr>
          <w:rFonts w:ascii="Arial" w:hAnsi="Arial" w:cs="Arial"/>
          <w:sz w:val="22"/>
          <w:szCs w:val="22"/>
        </w:rPr>
        <w:t xml:space="preserve">% of Verizon </w:t>
      </w:r>
      <w:r w:rsidR="00C227C9" w:rsidRPr="00CC5FB3">
        <w:rPr>
          <w:rFonts w:ascii="Arial" w:hAnsi="Arial" w:cs="Arial"/>
          <w:sz w:val="22"/>
          <w:szCs w:val="22"/>
        </w:rPr>
        <w:t xml:space="preserve">smartphone </w:t>
      </w:r>
      <w:r w:rsidR="00C27FFA" w:rsidRPr="00CC5FB3">
        <w:rPr>
          <w:rFonts w:ascii="Arial" w:hAnsi="Arial" w:cs="Arial"/>
          <w:sz w:val="22"/>
          <w:szCs w:val="22"/>
        </w:rPr>
        <w:t>owners looking to</w:t>
      </w:r>
      <w:r w:rsidR="001C577E" w:rsidRPr="00CC5FB3">
        <w:rPr>
          <w:rFonts w:ascii="Arial" w:hAnsi="Arial" w:cs="Arial"/>
          <w:sz w:val="22"/>
          <w:szCs w:val="22"/>
        </w:rPr>
        <w:t xml:space="preserve"> change are considering T-Mobile</w:t>
      </w:r>
      <w:r w:rsidR="00CB7269" w:rsidRPr="00CC5FB3">
        <w:rPr>
          <w:rFonts w:ascii="Arial" w:hAnsi="Arial" w:cs="Arial"/>
          <w:sz w:val="22"/>
          <w:szCs w:val="22"/>
        </w:rPr>
        <w:t>. While device portfolio might not matter to most, it is interesting to no</w:t>
      </w:r>
      <w:r w:rsidR="00C227C9" w:rsidRPr="00CC5FB3">
        <w:rPr>
          <w:rFonts w:ascii="Arial" w:hAnsi="Arial" w:cs="Arial"/>
          <w:sz w:val="22"/>
          <w:szCs w:val="22"/>
        </w:rPr>
        <w:t>te that the availability of one particular device has made a difference for T-Mobile. Of the 56% Verizon smartphones owners considering T-Mobile, 64% are considering buying an iPhone.</w:t>
      </w:r>
    </w:p>
    <w:p w14:paraId="1A46A01B" w14:textId="77777777" w:rsidR="00E41206" w:rsidRPr="00CC5FB3" w:rsidRDefault="00E41206">
      <w:pPr>
        <w:rPr>
          <w:rFonts w:ascii="Arial" w:hAnsi="Arial" w:cs="Arial"/>
          <w:sz w:val="22"/>
          <w:szCs w:val="22"/>
        </w:rPr>
      </w:pPr>
    </w:p>
    <w:p w14:paraId="2278FE28" w14:textId="6ABA0CA5" w:rsidR="00E41206" w:rsidRPr="00CC5FB3" w:rsidRDefault="00C27FFA">
      <w:pPr>
        <w:rPr>
          <w:rFonts w:ascii="Arial" w:hAnsi="Arial" w:cs="Arial"/>
          <w:sz w:val="22"/>
          <w:szCs w:val="22"/>
        </w:rPr>
      </w:pPr>
      <w:r w:rsidRPr="00CC5FB3">
        <w:rPr>
          <w:rFonts w:ascii="Arial" w:hAnsi="Arial" w:cs="Arial"/>
          <w:sz w:val="22"/>
          <w:szCs w:val="22"/>
        </w:rPr>
        <w:t>“</w:t>
      </w:r>
      <w:r w:rsidR="001C577E" w:rsidRPr="00CC5FB3">
        <w:rPr>
          <w:rFonts w:ascii="Arial" w:hAnsi="Arial" w:cs="Arial"/>
          <w:sz w:val="22"/>
          <w:szCs w:val="22"/>
        </w:rPr>
        <w:t xml:space="preserve">The </w:t>
      </w:r>
      <w:proofErr w:type="spellStart"/>
      <w:r w:rsidR="001C577E" w:rsidRPr="00CC5FB3">
        <w:rPr>
          <w:rFonts w:ascii="Arial" w:hAnsi="Arial" w:cs="Arial"/>
          <w:sz w:val="22"/>
          <w:szCs w:val="22"/>
        </w:rPr>
        <w:t>datapoints</w:t>
      </w:r>
      <w:proofErr w:type="spellEnd"/>
      <w:r w:rsidR="001C577E" w:rsidRPr="00CC5FB3">
        <w:rPr>
          <w:rFonts w:ascii="Arial" w:hAnsi="Arial" w:cs="Arial"/>
          <w:sz w:val="22"/>
          <w:szCs w:val="22"/>
        </w:rPr>
        <w:t xml:space="preserve"> collected from</w:t>
      </w:r>
      <w:r w:rsidRPr="00CC5FB3">
        <w:rPr>
          <w:rFonts w:ascii="Arial" w:hAnsi="Arial" w:cs="Arial"/>
          <w:sz w:val="22"/>
          <w:szCs w:val="22"/>
        </w:rPr>
        <w:t xml:space="preserve"> smartphone owners</w:t>
      </w:r>
      <w:r w:rsidR="00E41206" w:rsidRPr="00CC5FB3">
        <w:rPr>
          <w:rFonts w:ascii="Arial" w:hAnsi="Arial" w:cs="Arial"/>
          <w:sz w:val="22"/>
          <w:szCs w:val="22"/>
        </w:rPr>
        <w:t xml:space="preserve"> and intenders </w:t>
      </w:r>
      <w:r w:rsidR="00CB7269" w:rsidRPr="00CC5FB3">
        <w:rPr>
          <w:rFonts w:ascii="Arial" w:hAnsi="Arial" w:cs="Arial"/>
          <w:sz w:val="22"/>
          <w:szCs w:val="22"/>
        </w:rPr>
        <w:t>indicate</w:t>
      </w:r>
      <w:r w:rsidR="001C577E" w:rsidRPr="00CC5FB3">
        <w:rPr>
          <w:rFonts w:ascii="Arial" w:hAnsi="Arial" w:cs="Arial"/>
          <w:sz w:val="22"/>
          <w:szCs w:val="22"/>
        </w:rPr>
        <w:t xml:space="preserve"> </w:t>
      </w:r>
      <w:r w:rsidRPr="00CC5FB3">
        <w:rPr>
          <w:rFonts w:ascii="Arial" w:hAnsi="Arial" w:cs="Arial"/>
          <w:sz w:val="22"/>
          <w:szCs w:val="22"/>
        </w:rPr>
        <w:t xml:space="preserve">that </w:t>
      </w:r>
      <w:r w:rsidR="00715B91" w:rsidRPr="00CC5FB3">
        <w:rPr>
          <w:rFonts w:ascii="Arial" w:hAnsi="Arial" w:cs="Arial"/>
          <w:sz w:val="22"/>
          <w:szCs w:val="22"/>
        </w:rPr>
        <w:t xml:space="preserve">while device portfolios and </w:t>
      </w:r>
      <w:r w:rsidR="00E41206" w:rsidRPr="00CC5FB3">
        <w:rPr>
          <w:rFonts w:ascii="Arial" w:hAnsi="Arial" w:cs="Arial"/>
          <w:sz w:val="22"/>
          <w:szCs w:val="22"/>
        </w:rPr>
        <w:t>customer</w:t>
      </w:r>
      <w:r w:rsidR="00CB7269" w:rsidRPr="00CC5FB3">
        <w:rPr>
          <w:rFonts w:ascii="Arial" w:hAnsi="Arial" w:cs="Arial"/>
          <w:sz w:val="22"/>
          <w:szCs w:val="22"/>
        </w:rPr>
        <w:t xml:space="preserve"> care are important</w:t>
      </w:r>
      <w:r w:rsidR="00B23A9A" w:rsidRPr="00CC5FB3">
        <w:rPr>
          <w:rFonts w:ascii="Arial" w:hAnsi="Arial" w:cs="Arial"/>
          <w:sz w:val="22"/>
          <w:szCs w:val="22"/>
        </w:rPr>
        <w:t>,</w:t>
      </w:r>
      <w:r w:rsidR="001C577E" w:rsidRPr="00CC5FB3">
        <w:rPr>
          <w:rFonts w:ascii="Arial" w:hAnsi="Arial" w:cs="Arial"/>
          <w:sz w:val="22"/>
          <w:szCs w:val="22"/>
        </w:rPr>
        <w:t xml:space="preserve"> the real</w:t>
      </w:r>
      <w:r w:rsidR="00E41206" w:rsidRPr="00CC5FB3">
        <w:rPr>
          <w:rFonts w:ascii="Arial" w:hAnsi="Arial" w:cs="Arial"/>
          <w:sz w:val="22"/>
          <w:szCs w:val="22"/>
        </w:rPr>
        <w:t xml:space="preserve"> battleground in</w:t>
      </w:r>
      <w:r w:rsidR="00E41206" w:rsidRPr="00FD693E">
        <w:rPr>
          <w:rFonts w:ascii="Arial" w:hAnsi="Arial" w:cs="Arial"/>
        </w:rPr>
        <w:t xml:space="preserve"> </w:t>
      </w:r>
      <w:r w:rsidR="00E41206" w:rsidRPr="00CC5FB3">
        <w:rPr>
          <w:rFonts w:ascii="Arial" w:hAnsi="Arial" w:cs="Arial"/>
          <w:sz w:val="22"/>
          <w:szCs w:val="22"/>
        </w:rPr>
        <w:t>carriers</w:t>
      </w:r>
      <w:r w:rsidR="00BA10CA" w:rsidRPr="00CC5FB3">
        <w:rPr>
          <w:rFonts w:ascii="Arial" w:hAnsi="Arial" w:cs="Arial"/>
          <w:sz w:val="22"/>
          <w:szCs w:val="22"/>
        </w:rPr>
        <w:t>’</w:t>
      </w:r>
      <w:r w:rsidR="00E41206" w:rsidRPr="00CC5FB3">
        <w:rPr>
          <w:rFonts w:ascii="Arial" w:hAnsi="Arial" w:cs="Arial"/>
          <w:sz w:val="22"/>
          <w:szCs w:val="22"/>
        </w:rPr>
        <w:t xml:space="preserve"> acquisition and re</w:t>
      </w:r>
      <w:r w:rsidR="001C577E" w:rsidRPr="00CC5FB3">
        <w:rPr>
          <w:rFonts w:ascii="Arial" w:hAnsi="Arial" w:cs="Arial"/>
          <w:sz w:val="22"/>
          <w:szCs w:val="22"/>
        </w:rPr>
        <w:t>tention is</w:t>
      </w:r>
      <w:r w:rsidR="00E41206" w:rsidRPr="00CC5FB3">
        <w:rPr>
          <w:rFonts w:ascii="Arial" w:hAnsi="Arial" w:cs="Arial"/>
          <w:sz w:val="22"/>
          <w:szCs w:val="22"/>
        </w:rPr>
        <w:t xml:space="preserve"> quality of service and com</w:t>
      </w:r>
      <w:r w:rsidR="001C577E" w:rsidRPr="00CC5FB3">
        <w:rPr>
          <w:rFonts w:ascii="Arial" w:hAnsi="Arial" w:cs="Arial"/>
          <w:sz w:val="22"/>
          <w:szCs w:val="22"/>
        </w:rPr>
        <w:t>petitive pricing</w:t>
      </w:r>
      <w:r w:rsidR="00B23A9A" w:rsidRPr="00CC5FB3">
        <w:rPr>
          <w:rFonts w:ascii="Arial" w:hAnsi="Arial" w:cs="Arial"/>
          <w:sz w:val="22"/>
          <w:szCs w:val="22"/>
        </w:rPr>
        <w:t>,</w:t>
      </w:r>
      <w:r w:rsidRPr="00CC5FB3">
        <w:rPr>
          <w:rFonts w:ascii="Arial" w:hAnsi="Arial" w:cs="Arial"/>
          <w:sz w:val="22"/>
          <w:szCs w:val="22"/>
        </w:rPr>
        <w:t>”</w:t>
      </w:r>
      <w:r w:rsidR="001C577E" w:rsidRPr="00CC5FB3">
        <w:rPr>
          <w:rFonts w:ascii="Arial" w:hAnsi="Arial" w:cs="Arial"/>
          <w:sz w:val="22"/>
          <w:szCs w:val="22"/>
        </w:rPr>
        <w:t xml:space="preserve"> concluded </w:t>
      </w:r>
      <w:r w:rsidR="00E41206" w:rsidRPr="00CC5FB3">
        <w:rPr>
          <w:rFonts w:ascii="Arial" w:hAnsi="Arial" w:cs="Arial"/>
          <w:sz w:val="22"/>
          <w:szCs w:val="22"/>
        </w:rPr>
        <w:t>Milanesi.</w:t>
      </w:r>
    </w:p>
    <w:p w14:paraId="4F133FFA" w14:textId="77777777" w:rsidR="002C25A6" w:rsidRPr="00CC5FB3" w:rsidRDefault="002C25A6">
      <w:pPr>
        <w:rPr>
          <w:rFonts w:ascii="Arial" w:hAnsi="Arial" w:cs="Arial"/>
          <w:sz w:val="22"/>
          <w:szCs w:val="22"/>
        </w:rPr>
      </w:pPr>
    </w:p>
    <w:p w14:paraId="5FD4FB10" w14:textId="77777777" w:rsidR="00303BB1" w:rsidRPr="00CC5FB3" w:rsidRDefault="00303BB1">
      <w:pPr>
        <w:rPr>
          <w:rFonts w:ascii="Arial" w:hAnsi="Arial" w:cs="Arial"/>
          <w:sz w:val="22"/>
          <w:szCs w:val="22"/>
        </w:rPr>
      </w:pPr>
    </w:p>
    <w:p w14:paraId="08B08835" w14:textId="77777777" w:rsidR="00303BB1" w:rsidRPr="00CC5FB3" w:rsidRDefault="00303BB1" w:rsidP="00303BB1">
      <w:pPr>
        <w:rPr>
          <w:rFonts w:ascii="Arial" w:hAnsi="Arial" w:cs="Arial"/>
          <w:b/>
          <w:sz w:val="22"/>
          <w:szCs w:val="22"/>
        </w:rPr>
      </w:pPr>
      <w:r w:rsidRPr="00CC5FB3">
        <w:rPr>
          <w:rFonts w:ascii="Arial" w:hAnsi="Arial" w:cs="Arial"/>
          <w:b/>
          <w:sz w:val="22"/>
          <w:szCs w:val="22"/>
        </w:rPr>
        <w:t xml:space="preserve">About Kantar Worldpanel </w:t>
      </w:r>
      <w:proofErr w:type="spellStart"/>
      <w:r w:rsidRPr="00CC5FB3">
        <w:rPr>
          <w:rFonts w:ascii="Arial" w:hAnsi="Arial" w:cs="Arial"/>
          <w:b/>
          <w:sz w:val="22"/>
          <w:szCs w:val="22"/>
        </w:rPr>
        <w:t>ComTech’s</w:t>
      </w:r>
      <w:proofErr w:type="spellEnd"/>
      <w:r w:rsidRPr="00CC5FB3">
        <w:rPr>
          <w:rFonts w:ascii="Arial" w:hAnsi="Arial" w:cs="Arial"/>
          <w:b/>
          <w:sz w:val="22"/>
          <w:szCs w:val="22"/>
        </w:rPr>
        <w:t xml:space="preserve"> Tablet Research</w:t>
      </w:r>
    </w:p>
    <w:p w14:paraId="7766023D" w14:textId="77777777" w:rsidR="00303BB1" w:rsidRPr="00CC5FB3" w:rsidRDefault="00303BB1" w:rsidP="00303BB1">
      <w:pPr>
        <w:rPr>
          <w:rFonts w:ascii="Arial" w:hAnsi="Arial" w:cs="Arial"/>
          <w:sz w:val="22"/>
          <w:szCs w:val="22"/>
        </w:rPr>
      </w:pPr>
      <w:r w:rsidRPr="00CC5FB3">
        <w:rPr>
          <w:rFonts w:ascii="Arial" w:hAnsi="Arial" w:cs="Arial"/>
          <w:bCs/>
          <w:sz w:val="22"/>
          <w:szCs w:val="22"/>
        </w:rPr>
        <w:t>The information used in this release is based on t</w:t>
      </w:r>
      <w:r w:rsidRPr="00CC5FB3">
        <w:rPr>
          <w:rFonts w:ascii="Arial" w:hAnsi="Arial" w:cs="Arial"/>
          <w:sz w:val="22"/>
          <w:szCs w:val="22"/>
        </w:rPr>
        <w:t xml:space="preserve">he research extracted from the Kantar Worldpanel </w:t>
      </w:r>
      <w:proofErr w:type="spellStart"/>
      <w:r w:rsidRPr="00CC5FB3">
        <w:rPr>
          <w:rFonts w:ascii="Arial" w:hAnsi="Arial" w:cs="Arial"/>
          <w:sz w:val="22"/>
          <w:szCs w:val="22"/>
        </w:rPr>
        <w:t>ComTech</w:t>
      </w:r>
      <w:proofErr w:type="spellEnd"/>
      <w:r w:rsidRPr="00CC5FB3">
        <w:rPr>
          <w:rFonts w:ascii="Arial" w:hAnsi="Arial" w:cs="Arial"/>
          <w:sz w:val="22"/>
          <w:szCs w:val="22"/>
        </w:rPr>
        <w:t xml:space="preserve"> US consumer panel. Conducting over 240,000 interviews per year in the US alone, </w:t>
      </w:r>
      <w:proofErr w:type="spellStart"/>
      <w:r w:rsidRPr="00CC5FB3">
        <w:rPr>
          <w:rFonts w:ascii="Arial" w:hAnsi="Arial" w:cs="Arial"/>
          <w:sz w:val="22"/>
          <w:szCs w:val="22"/>
        </w:rPr>
        <w:t>ComTech</w:t>
      </w:r>
      <w:proofErr w:type="spellEnd"/>
      <w:r w:rsidRPr="00CC5FB3">
        <w:rPr>
          <w:rFonts w:ascii="Arial" w:hAnsi="Arial" w:cs="Arial"/>
          <w:sz w:val="22"/>
          <w:szCs w:val="22"/>
        </w:rPr>
        <w:t xml:space="preserve"> tracks ownership and purchasing of device, carrier connections, billing and usage in the mobile phone and tablet market. The data included in this release does not include enterprise sales.</w:t>
      </w:r>
    </w:p>
    <w:p w14:paraId="1F70C5B7" w14:textId="77777777" w:rsidR="005526E0" w:rsidRPr="00CC5FB3" w:rsidRDefault="005526E0">
      <w:pPr>
        <w:rPr>
          <w:rFonts w:ascii="Arial" w:hAnsi="Arial" w:cs="Arial"/>
          <w:sz w:val="22"/>
          <w:szCs w:val="22"/>
        </w:rPr>
      </w:pPr>
    </w:p>
    <w:p w14:paraId="445DB228" w14:textId="77777777" w:rsidR="00303BB1" w:rsidRPr="00CC5FB3" w:rsidRDefault="00303BB1" w:rsidP="00303BB1">
      <w:pPr>
        <w:rPr>
          <w:rFonts w:ascii="Arial" w:hAnsi="Arial" w:cs="Arial"/>
          <w:b/>
          <w:bCs/>
          <w:sz w:val="22"/>
          <w:szCs w:val="22"/>
        </w:rPr>
      </w:pPr>
      <w:r w:rsidRPr="00CC5FB3">
        <w:rPr>
          <w:rFonts w:ascii="Arial" w:hAnsi="Arial" w:cs="Arial"/>
          <w:b/>
          <w:bCs/>
          <w:sz w:val="22"/>
          <w:szCs w:val="22"/>
        </w:rPr>
        <w:t>About Kantar Worldpanel</w:t>
      </w:r>
    </w:p>
    <w:p w14:paraId="5988769B" w14:textId="77777777" w:rsidR="00303BB1" w:rsidRPr="00CC5FB3" w:rsidRDefault="00303BB1" w:rsidP="00303BB1">
      <w:pPr>
        <w:rPr>
          <w:rFonts w:ascii="Arial" w:hAnsi="Arial" w:cs="Arial"/>
          <w:color w:val="000000"/>
          <w:sz w:val="22"/>
          <w:szCs w:val="22"/>
        </w:rPr>
      </w:pPr>
      <w:r w:rsidRPr="00CC5FB3">
        <w:rPr>
          <w:rFonts w:ascii="Arial" w:hAnsi="Arial" w:cs="Arial"/>
          <w:color w:val="000000"/>
          <w:sz w:val="22"/>
          <w:szCs w:val="22"/>
        </w:rPr>
        <w:t xml:space="preserve">Kantar Worldpanel is the world leader in consumer knowledge and insights based on continuous consumer panels. Its </w:t>
      </w:r>
      <w:r w:rsidRPr="00CC5FB3">
        <w:rPr>
          <w:rFonts w:ascii="Arial" w:hAnsi="Arial" w:cs="Arial"/>
          <w:b/>
          <w:bCs/>
          <w:color w:val="000000"/>
          <w:sz w:val="22"/>
          <w:szCs w:val="22"/>
        </w:rPr>
        <w:t xml:space="preserve">High Definition Inspiration™ </w:t>
      </w:r>
      <w:r w:rsidRPr="00CC5FB3">
        <w:rPr>
          <w:rFonts w:ascii="Arial" w:hAnsi="Arial" w:cs="Arial"/>
          <w:color w:val="000000"/>
          <w:sz w:val="22"/>
          <w:szCs w:val="22"/>
        </w:rPr>
        <w:t xml:space="preserve">approach combines market monitoring, advanced analytics and tailored market research solutions to deliver both the big picture and the fine detail that inspire successful actions by its clients. Kantar </w:t>
      </w:r>
      <w:proofErr w:type="spellStart"/>
      <w:r w:rsidRPr="00CC5FB3">
        <w:rPr>
          <w:rFonts w:ascii="Arial" w:hAnsi="Arial" w:cs="Arial"/>
          <w:color w:val="000000"/>
          <w:sz w:val="22"/>
          <w:szCs w:val="22"/>
        </w:rPr>
        <w:t>Worldpanel’s</w:t>
      </w:r>
      <w:proofErr w:type="spellEnd"/>
      <w:r w:rsidRPr="00CC5FB3">
        <w:rPr>
          <w:rFonts w:ascii="Arial" w:hAnsi="Arial" w:cs="Arial"/>
          <w:color w:val="000000"/>
          <w:sz w:val="22"/>
          <w:szCs w:val="22"/>
        </w:rPr>
        <w:t xml:space="preserve"> expertise about what people buy or use – and why – has become the market currency for brand owners, retailers, market analysts and government </w:t>
      </w:r>
      <w:proofErr w:type="spellStart"/>
      <w:r w:rsidRPr="00CC5FB3">
        <w:rPr>
          <w:rFonts w:ascii="Arial" w:hAnsi="Arial" w:cs="Arial"/>
          <w:color w:val="000000"/>
          <w:sz w:val="22"/>
          <w:szCs w:val="22"/>
        </w:rPr>
        <w:t>organisations</w:t>
      </w:r>
      <w:proofErr w:type="spellEnd"/>
      <w:r w:rsidRPr="00CC5FB3">
        <w:rPr>
          <w:rFonts w:ascii="Arial" w:hAnsi="Arial" w:cs="Arial"/>
          <w:color w:val="000000"/>
          <w:sz w:val="22"/>
          <w:szCs w:val="22"/>
        </w:rPr>
        <w:t xml:space="preserve"> globally.</w:t>
      </w:r>
    </w:p>
    <w:p w14:paraId="633AFC7C" w14:textId="77777777" w:rsidR="00303BB1" w:rsidRPr="00CC5FB3" w:rsidRDefault="00303BB1" w:rsidP="00303BB1">
      <w:pPr>
        <w:rPr>
          <w:rFonts w:ascii="Arial" w:hAnsi="Arial" w:cs="Arial"/>
          <w:color w:val="000000"/>
          <w:sz w:val="22"/>
          <w:szCs w:val="22"/>
        </w:rPr>
      </w:pPr>
      <w:r w:rsidRPr="00CC5FB3">
        <w:rPr>
          <w:rFonts w:ascii="Arial" w:hAnsi="Arial" w:cs="Arial"/>
          <w:color w:val="000000"/>
          <w:sz w:val="22"/>
          <w:szCs w:val="22"/>
        </w:rPr>
        <w:t>With over 60 years’ experience, a team of 3,000, and services covering more than 50 countries directly or through partners, Kantar Worldpanel delivers High Definition Inspiration™ in fields as diverse as FMCG, impulse products, fashion, baby, telecommunications and entertainment, among many others.</w:t>
      </w:r>
    </w:p>
    <w:p w14:paraId="68F51BA1" w14:textId="77777777" w:rsidR="00303BB1" w:rsidRPr="00CC5FB3" w:rsidRDefault="00303BB1" w:rsidP="00303BB1">
      <w:pPr>
        <w:rPr>
          <w:rFonts w:ascii="Arial" w:hAnsi="Arial" w:cs="Arial"/>
          <w:sz w:val="22"/>
          <w:szCs w:val="22"/>
        </w:rPr>
      </w:pPr>
      <w:r w:rsidRPr="00CC5FB3">
        <w:rPr>
          <w:rFonts w:ascii="Arial" w:hAnsi="Arial" w:cs="Arial"/>
          <w:sz w:val="22"/>
          <w:szCs w:val="22"/>
        </w:rPr>
        <w:t>For further information, please visit us at</w:t>
      </w:r>
      <w:r w:rsidRPr="00CC5FB3">
        <w:rPr>
          <w:rFonts w:ascii="Arial" w:hAnsi="Arial" w:cs="Arial"/>
          <w:color w:val="000000"/>
          <w:sz w:val="22"/>
          <w:szCs w:val="22"/>
        </w:rPr>
        <w:t xml:space="preserve"> </w:t>
      </w:r>
      <w:hyperlink r:id="rId8" w:history="1">
        <w:r w:rsidRPr="00CC5FB3">
          <w:rPr>
            <w:rStyle w:val="Hipervnculo"/>
            <w:rFonts w:ascii="Arial" w:hAnsi="Arial" w:cs="Arial"/>
            <w:sz w:val="22"/>
            <w:szCs w:val="22"/>
          </w:rPr>
          <w:t>www.kantarworldpanel.com/comtech</w:t>
        </w:r>
      </w:hyperlink>
      <w:r w:rsidRPr="00CC5FB3">
        <w:rPr>
          <w:rFonts w:ascii="Arial" w:hAnsi="Arial" w:cs="Arial"/>
          <w:sz w:val="22"/>
          <w:szCs w:val="22"/>
        </w:rPr>
        <w:t xml:space="preserve"> and follow us on Twitter </w:t>
      </w:r>
      <w:hyperlink r:id="rId9" w:history="1">
        <w:r w:rsidRPr="00CC5FB3">
          <w:rPr>
            <w:rStyle w:val="Hipervnculo"/>
            <w:rFonts w:ascii="Arial" w:hAnsi="Arial" w:cs="Arial"/>
            <w:sz w:val="22"/>
            <w:szCs w:val="22"/>
          </w:rPr>
          <w:t>https://twitter.com/kwp_comtech</w:t>
        </w:r>
      </w:hyperlink>
      <w:r w:rsidRPr="00CC5FB3">
        <w:rPr>
          <w:rFonts w:ascii="Arial" w:hAnsi="Arial" w:cs="Arial"/>
          <w:sz w:val="22"/>
          <w:szCs w:val="22"/>
        </w:rPr>
        <w:t xml:space="preserve"> </w:t>
      </w:r>
    </w:p>
    <w:p w14:paraId="1E31CFA0" w14:textId="77777777" w:rsidR="00303BB1" w:rsidRPr="00CC5FB3" w:rsidRDefault="00303BB1" w:rsidP="00303BB1">
      <w:pPr>
        <w:rPr>
          <w:rFonts w:ascii="Arial" w:hAnsi="Arial" w:cs="Arial"/>
          <w:b/>
          <w:sz w:val="22"/>
          <w:szCs w:val="22"/>
        </w:rPr>
      </w:pPr>
    </w:p>
    <w:p w14:paraId="77F6E252" w14:textId="77777777" w:rsidR="00303BB1" w:rsidRPr="00CC5FB3" w:rsidRDefault="00303BB1" w:rsidP="00303BB1">
      <w:pPr>
        <w:rPr>
          <w:rFonts w:ascii="Arial" w:hAnsi="Arial" w:cs="Arial"/>
          <w:sz w:val="22"/>
          <w:szCs w:val="22"/>
        </w:rPr>
      </w:pPr>
      <w:r w:rsidRPr="00CC5FB3">
        <w:rPr>
          <w:rFonts w:ascii="Arial" w:hAnsi="Arial" w:cs="Arial"/>
          <w:b/>
          <w:sz w:val="22"/>
          <w:szCs w:val="22"/>
        </w:rPr>
        <w:t>About Kantar</w:t>
      </w:r>
    </w:p>
    <w:p w14:paraId="555562A4" w14:textId="77777777" w:rsidR="00303BB1" w:rsidRPr="00CC5FB3" w:rsidRDefault="00303BB1" w:rsidP="00303BB1">
      <w:pPr>
        <w:autoSpaceDE w:val="0"/>
        <w:autoSpaceDN w:val="0"/>
        <w:adjustRightInd w:val="0"/>
        <w:rPr>
          <w:rFonts w:ascii="Arial" w:hAnsi="Arial" w:cs="Arial"/>
          <w:sz w:val="22"/>
          <w:szCs w:val="22"/>
        </w:rPr>
      </w:pPr>
      <w:r w:rsidRPr="00CC5FB3">
        <w:rPr>
          <w:rFonts w:ascii="Arial" w:hAnsi="Arial" w:cs="Arial"/>
          <w:sz w:val="22"/>
          <w:szCs w:val="22"/>
        </w:rPr>
        <w:t>Kantar is the data investment management division of WPP and one of the world's largest insight, information and consultancy groups. By connecting the diverse talents of its 13 specialist companies, the group aims to become the pre-eminent provider of compelling and inspirational insights for the global business community. Its 28,500 employees work across 100 countries and across the whole spectrum of research and consultancy disciplines, enabling the group to offer clients business insights at every point of the consumer cycle. The group’s services are employed by over half of the Fortune Top 500 companies.</w:t>
      </w:r>
    </w:p>
    <w:p w14:paraId="47B61B59" w14:textId="77777777" w:rsidR="00303BB1" w:rsidRPr="00CC5FB3" w:rsidRDefault="00303BB1" w:rsidP="00303BB1">
      <w:pPr>
        <w:autoSpaceDE w:val="0"/>
        <w:autoSpaceDN w:val="0"/>
        <w:adjustRightInd w:val="0"/>
        <w:rPr>
          <w:rFonts w:ascii="Arial" w:hAnsi="Arial" w:cs="Arial"/>
          <w:sz w:val="22"/>
          <w:szCs w:val="22"/>
        </w:rPr>
      </w:pPr>
      <w:r w:rsidRPr="00CC5FB3">
        <w:rPr>
          <w:rFonts w:ascii="Arial" w:hAnsi="Arial" w:cs="Arial"/>
          <w:sz w:val="22"/>
          <w:szCs w:val="22"/>
        </w:rPr>
        <w:t xml:space="preserve">For further information, please visit us at </w:t>
      </w:r>
      <w:hyperlink r:id="rId10" w:history="1">
        <w:r w:rsidRPr="00CC5FB3">
          <w:rPr>
            <w:rStyle w:val="Hipervnculo"/>
            <w:rFonts w:ascii="Arial" w:hAnsi="Arial" w:cs="Arial"/>
            <w:sz w:val="22"/>
            <w:szCs w:val="22"/>
          </w:rPr>
          <w:t>www.kantar.com</w:t>
        </w:r>
      </w:hyperlink>
    </w:p>
    <w:p w14:paraId="30440325" w14:textId="77777777" w:rsidR="00303BB1" w:rsidRPr="00CC5FB3" w:rsidRDefault="00CE6E7E" w:rsidP="00303BB1">
      <w:pPr>
        <w:tabs>
          <w:tab w:val="left" w:pos="1025"/>
        </w:tabs>
        <w:jc w:val="both"/>
        <w:rPr>
          <w:rFonts w:ascii="Arial" w:hAnsi="Arial" w:cs="Arial"/>
          <w:sz w:val="22"/>
          <w:szCs w:val="22"/>
        </w:rPr>
      </w:pPr>
      <w:hyperlink r:id="rId11" w:history="1">
        <w:r w:rsidR="00303BB1" w:rsidRPr="00CC5FB3">
          <w:rPr>
            <w:rStyle w:val="Hipervnculo"/>
            <w:rFonts w:ascii="Arial" w:hAnsi="Arial" w:cs="Arial"/>
            <w:sz w:val="22"/>
            <w:szCs w:val="22"/>
          </w:rPr>
          <w:t>Twitter</w:t>
        </w:r>
      </w:hyperlink>
      <w:r w:rsidR="00303BB1" w:rsidRPr="00CC5FB3">
        <w:rPr>
          <w:rFonts w:ascii="Arial" w:hAnsi="Arial" w:cs="Arial"/>
          <w:sz w:val="22"/>
          <w:szCs w:val="22"/>
        </w:rPr>
        <w:t xml:space="preserve">: </w:t>
      </w:r>
      <w:hyperlink r:id="rId12" w:history="1">
        <w:r w:rsidR="00303BB1" w:rsidRPr="00CC5FB3">
          <w:rPr>
            <w:rStyle w:val="Hipervnculo"/>
            <w:rFonts w:ascii="Arial" w:hAnsi="Arial" w:cs="Arial"/>
            <w:sz w:val="22"/>
            <w:szCs w:val="22"/>
          </w:rPr>
          <w:t>Facebook</w:t>
        </w:r>
      </w:hyperlink>
      <w:r w:rsidR="00303BB1" w:rsidRPr="00CC5FB3">
        <w:rPr>
          <w:rFonts w:ascii="Arial" w:hAnsi="Arial" w:cs="Arial"/>
          <w:sz w:val="22"/>
          <w:szCs w:val="22"/>
        </w:rPr>
        <w:t xml:space="preserve">: </w:t>
      </w:r>
      <w:hyperlink r:id="rId13" w:history="1">
        <w:r w:rsidR="00303BB1" w:rsidRPr="00CC5FB3">
          <w:rPr>
            <w:rStyle w:val="Hipervnculo"/>
            <w:rFonts w:ascii="Arial" w:hAnsi="Arial" w:cs="Arial"/>
            <w:sz w:val="22"/>
            <w:szCs w:val="22"/>
          </w:rPr>
          <w:t>Google +</w:t>
        </w:r>
      </w:hyperlink>
      <w:r w:rsidR="00303BB1" w:rsidRPr="00CC5FB3">
        <w:rPr>
          <w:rFonts w:ascii="Arial" w:hAnsi="Arial" w:cs="Arial"/>
          <w:sz w:val="22"/>
          <w:szCs w:val="22"/>
        </w:rPr>
        <w:t xml:space="preserve">: </w:t>
      </w:r>
      <w:hyperlink r:id="rId14" w:history="1">
        <w:r w:rsidR="00303BB1" w:rsidRPr="00CC5FB3">
          <w:rPr>
            <w:rStyle w:val="Hipervnculo"/>
            <w:rFonts w:ascii="Arial" w:hAnsi="Arial" w:cs="Arial"/>
            <w:sz w:val="22"/>
            <w:szCs w:val="22"/>
          </w:rPr>
          <w:t>LinkedIn</w:t>
        </w:r>
      </w:hyperlink>
      <w:r w:rsidR="00303BB1" w:rsidRPr="00CC5FB3">
        <w:rPr>
          <w:rFonts w:ascii="Arial" w:hAnsi="Arial" w:cs="Arial"/>
          <w:sz w:val="22"/>
          <w:szCs w:val="22"/>
        </w:rPr>
        <w:t xml:space="preserve"> </w:t>
      </w:r>
    </w:p>
    <w:p w14:paraId="3C3965CD" w14:textId="77777777" w:rsidR="0063778E" w:rsidRPr="00CC5FB3" w:rsidRDefault="0063778E">
      <w:pPr>
        <w:rPr>
          <w:rFonts w:ascii="Arial" w:hAnsi="Arial" w:cs="Arial"/>
          <w:sz w:val="22"/>
          <w:szCs w:val="22"/>
        </w:rPr>
      </w:pPr>
    </w:p>
    <w:sectPr w:rsidR="0063778E" w:rsidRPr="00CC5FB3" w:rsidSect="00EA2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E"/>
    <w:rsid w:val="00027E3D"/>
    <w:rsid w:val="000B0033"/>
    <w:rsid w:val="000B7F0F"/>
    <w:rsid w:val="001C577E"/>
    <w:rsid w:val="00203E0E"/>
    <w:rsid w:val="00247168"/>
    <w:rsid w:val="002C25A6"/>
    <w:rsid w:val="00303BB1"/>
    <w:rsid w:val="00396087"/>
    <w:rsid w:val="003E4782"/>
    <w:rsid w:val="00487AD8"/>
    <w:rsid w:val="00492E7B"/>
    <w:rsid w:val="004C4BD7"/>
    <w:rsid w:val="00517F58"/>
    <w:rsid w:val="0052488F"/>
    <w:rsid w:val="005526E0"/>
    <w:rsid w:val="005E37D1"/>
    <w:rsid w:val="0063778E"/>
    <w:rsid w:val="006913D4"/>
    <w:rsid w:val="006B1169"/>
    <w:rsid w:val="00715B91"/>
    <w:rsid w:val="007A7DA7"/>
    <w:rsid w:val="00836483"/>
    <w:rsid w:val="00931D27"/>
    <w:rsid w:val="00981C4A"/>
    <w:rsid w:val="009A05AE"/>
    <w:rsid w:val="009D695E"/>
    <w:rsid w:val="00B23A9A"/>
    <w:rsid w:val="00B72F58"/>
    <w:rsid w:val="00BA10CA"/>
    <w:rsid w:val="00BB59FF"/>
    <w:rsid w:val="00BC29F2"/>
    <w:rsid w:val="00BD4928"/>
    <w:rsid w:val="00C227C9"/>
    <w:rsid w:val="00C27FFA"/>
    <w:rsid w:val="00CB7269"/>
    <w:rsid w:val="00CC5FB3"/>
    <w:rsid w:val="00CE6E7E"/>
    <w:rsid w:val="00D02F03"/>
    <w:rsid w:val="00D47D47"/>
    <w:rsid w:val="00D9544B"/>
    <w:rsid w:val="00DB19C2"/>
    <w:rsid w:val="00E41206"/>
    <w:rsid w:val="00E4490B"/>
    <w:rsid w:val="00EA2E9F"/>
    <w:rsid w:val="00EC5238"/>
    <w:rsid w:val="00EE1352"/>
    <w:rsid w:val="00F30C86"/>
    <w:rsid w:val="00FD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D3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D2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1D27"/>
    <w:rPr>
      <w:rFonts w:ascii="Lucida Grande" w:hAnsi="Lucida Grande"/>
      <w:sz w:val="18"/>
      <w:szCs w:val="18"/>
    </w:rPr>
  </w:style>
  <w:style w:type="character" w:styleId="Hipervnculo">
    <w:name w:val="Hyperlink"/>
    <w:basedOn w:val="Fuentedeprrafopredeter"/>
    <w:uiPriority w:val="99"/>
    <w:unhideWhenUsed/>
    <w:rsid w:val="00303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D2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1D27"/>
    <w:rPr>
      <w:rFonts w:ascii="Lucida Grande" w:hAnsi="Lucida Grande"/>
      <w:sz w:val="18"/>
      <w:szCs w:val="18"/>
    </w:rPr>
  </w:style>
  <w:style w:type="character" w:styleId="Hipervnculo">
    <w:name w:val="Hyperlink"/>
    <w:basedOn w:val="Fuentedeprrafopredeter"/>
    <w:uiPriority w:val="99"/>
    <w:unhideWhenUsed/>
    <w:rsid w:val="00303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arworldpanel.com/comtech" TargetMode="External"/><Relationship Id="rId13" Type="http://schemas.openxmlformats.org/officeDocument/2006/relationships/hyperlink" Target="https://plus.google.com/+kantar/post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acebook.com/pages/Kantar/248490138604629?ref=h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witter.com/Kanta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antar.com" TargetMode="External"/><Relationship Id="rId4" Type="http://schemas.openxmlformats.org/officeDocument/2006/relationships/webSettings" Target="webSettings.xml"/><Relationship Id="rId9" Type="http://schemas.openxmlformats.org/officeDocument/2006/relationships/hyperlink" Target="https://twitter.com/kwp_comtech" TargetMode="External"/><Relationship Id="rId14" Type="http://schemas.openxmlformats.org/officeDocument/2006/relationships/hyperlink" Target="http://www.linkedin.com/company/ka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4964</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Kantar WP</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Milanesi</dc:creator>
  <cp:lastModifiedBy>Ventura, Nuria</cp:lastModifiedBy>
  <cp:revision>2</cp:revision>
  <dcterms:created xsi:type="dcterms:W3CDTF">2014-05-07T10:09:00Z</dcterms:created>
  <dcterms:modified xsi:type="dcterms:W3CDTF">2014-05-07T10:09:00Z</dcterms:modified>
</cp:coreProperties>
</file>